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rPr>
          <w:rFonts w:ascii="Times New Roman" w:hAnsi="Times New Roman" w:eastAsia="仿宋_GB2312" w:cs="Times New Roman"/>
          <w:sz w:val="32"/>
          <w:szCs w:val="24"/>
        </w:rPr>
      </w:pPr>
    </w:p>
    <w:p>
      <w:pPr>
        <w:spacing w:line="600" w:lineRule="exact"/>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桂贸促发〔2020〕</w:t>
      </w:r>
      <w:r>
        <w:rPr>
          <w:rFonts w:hint="eastAsia" w:ascii="Times New Roman" w:hAnsi="Times New Roman" w:eastAsia="仿宋_GB2312" w:cs="Times New Roman"/>
          <w:sz w:val="32"/>
          <w:szCs w:val="24"/>
          <w:lang w:val="en-US" w:eastAsia="zh-CN"/>
        </w:rPr>
        <w:t>36</w:t>
      </w:r>
      <w:r>
        <w:rPr>
          <w:rFonts w:ascii="Times New Roman" w:hAnsi="Times New Roman" w:eastAsia="仿宋_GB2312" w:cs="Times New Roman"/>
          <w:sz w:val="32"/>
          <w:szCs w:val="24"/>
        </w:rPr>
        <w:t>号</w:t>
      </w:r>
    </w:p>
    <w:p>
      <w:pPr>
        <w:adjustRightInd w:val="0"/>
        <w:snapToGrid w:val="0"/>
        <w:spacing w:line="600" w:lineRule="exact"/>
        <w:jc w:val="center"/>
        <w:rPr>
          <w:rFonts w:ascii="方正小标宋简体" w:eastAsia="方正小标宋简体"/>
          <w:sz w:val="44"/>
          <w:szCs w:val="44"/>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广西贸促会  广西国际商会关于组织参加</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第三届中国国际进口博览会的通知</w:t>
      </w:r>
    </w:p>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各市贸促会、各行业协会、</w:t>
      </w:r>
      <w:r>
        <w:rPr>
          <w:rFonts w:hint="eastAsia" w:ascii="Times New Roman" w:hAnsi="Times New Roman" w:eastAsia="仿宋_GB2312" w:cs="Times New Roman"/>
          <w:sz w:val="32"/>
          <w:szCs w:val="32"/>
          <w:lang w:eastAsia="zh-CN"/>
        </w:rPr>
        <w:t>有关企业</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第三届中国国际进口博览会（以下简称“第三届进博会”）定于2020年11月5日-10日在国家会展中心（上海）举办。根据工作需要，自治区成立了广西交易团，下设6个专业采购组（消费品、汽车、服务贸易、技术装备、食品及农产品、医疗器械及医药保健）和14个设区市交易分团。</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请各市贸促会、各行业协会积极动员广泛发动企业进行网上报名并到会开展采购洽谈等商务活动。专业观众（采购商）报名渠道将于9月30日关闭。报名并实际参会的单位（除全额拨款行政单位外）可申请2000元/单位支持</w:t>
      </w:r>
      <w:r>
        <w:rPr>
          <w:rFonts w:hint="eastAsia" w:ascii="Times New Roman" w:hAnsi="Times New Roman" w:eastAsia="仿宋_GB2312" w:cs="Times New Roman"/>
          <w:sz w:val="32"/>
          <w:szCs w:val="32"/>
        </w:rPr>
        <w:t>（具体可询各市商务部门）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报名方式详见附件1。为做好参会企业信息统计，除网上报名外，另请填写附件2报名表并发送至邮箱：</w:t>
      </w:r>
      <w:r>
        <w:rPr>
          <w:rFonts w:hint="eastAsia" w:ascii="Times New Roman" w:hAnsi="Times New Roman" w:eastAsia="仿宋_GB2312" w:cs="Times New Roman"/>
          <w:color w:val="auto"/>
          <w:sz w:val="32"/>
          <w:szCs w:val="32"/>
          <w:u w:val="none"/>
        </w:rPr>
        <w:t>zlbgx@ccpit.org</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特此通知。</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第三届进口博览会专业观众</w:t>
      </w:r>
      <w:r>
        <w:rPr>
          <w:rFonts w:ascii="Times New Roman" w:hAnsi="Times New Roman" w:eastAsia="仿宋_GB2312" w:cs="Times New Roman"/>
          <w:sz w:val="32"/>
          <w:szCs w:val="32"/>
        </w:rPr>
        <w:t>报名指南</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605" w:leftChars="0" w:firstLine="0" w:firstLineChars="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报名表</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广西贸促会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广西国际商会</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2020年9月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（联系人：张玉叶，电话：5772831/18778016837）</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640" w:lineRule="exact"/>
        <w:ind w:firstLine="645"/>
        <w:rPr>
          <w:rFonts w:ascii="仿宋_GB2312" w:eastAsia="仿宋_GB2312"/>
          <w:sz w:val="32"/>
          <w:szCs w:val="32"/>
        </w:rPr>
      </w:pPr>
    </w:p>
    <w:p>
      <w:pPr>
        <w:spacing w:line="640" w:lineRule="exact"/>
        <w:ind w:firstLine="645"/>
        <w:jc w:val="center"/>
        <w:rPr>
          <w:rFonts w:ascii="方正小标宋简体" w:eastAsia="方正小标宋简体"/>
          <w:sz w:val="44"/>
          <w:szCs w:val="44"/>
        </w:rPr>
      </w:pPr>
      <w:r>
        <w:rPr>
          <w:rFonts w:hint="eastAsia" w:ascii="方正小标宋简体" w:eastAsia="方正小标宋简体"/>
          <w:sz w:val="44"/>
          <w:szCs w:val="44"/>
        </w:rPr>
        <w:t>第三届进口博览会专业观众报名指南</w:t>
      </w:r>
    </w:p>
    <w:p>
      <w:pPr>
        <w:spacing w:line="640" w:lineRule="exact"/>
        <w:ind w:firstLine="640" w:firstLineChars="200"/>
        <w:rPr>
          <w:rFonts w:ascii="仿宋" w:hAnsi="仿宋" w:eastAsia="仿宋" w:cs="仿宋_GB2312"/>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届进博会将于2020年11月5日至10日在国家会展中心（上海）举办。企业商业展规划面积36万平方米，共设服务贸易、汽车、技术装备、消费品、医疗器械及医药保健、食品及农产品六大展区，并设立公共卫生防疫专区、智慧出行专区、节能环保专区和体育用品及赛事专区四大专区。已正式接受境内外专业观众报名。</w:t>
      </w:r>
    </w:p>
    <w:p>
      <w:pPr>
        <w:numPr>
          <w:ilvl w:val="0"/>
          <w:numId w:val="2"/>
        </w:num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第三届进博会积极优化服务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第三届进博会注册报名做了多项改善，主要包括：</w:t>
      </w:r>
    </w:p>
    <w:p>
      <w:pPr>
        <w:numPr>
          <w:ilvl w:val="0"/>
          <w:numId w:val="3"/>
        </w:numPr>
        <w:spacing w:line="600" w:lineRule="exact"/>
        <w:rPr>
          <w:rFonts w:ascii="楷体" w:hAnsi="楷体" w:eastAsia="楷体" w:cs="Times New Roman"/>
          <w:b w:val="0"/>
          <w:bCs w:val="0"/>
          <w:sz w:val="32"/>
          <w:szCs w:val="32"/>
        </w:rPr>
      </w:pPr>
      <w:r>
        <w:rPr>
          <w:rFonts w:ascii="楷体" w:hAnsi="楷体" w:eastAsia="楷体" w:cs="Times New Roman"/>
          <w:b w:val="0"/>
          <w:bCs w:val="0"/>
          <w:sz w:val="32"/>
          <w:szCs w:val="32"/>
        </w:rPr>
        <w:t>专业观众可以选择交易团或分团后直接报名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为了便利更多专业观众到会洽谈采购，第三届进博会专业观众在注册报名时，不再填写邀请码，可直接按照属地原则或隶属关系选择加入交易团或交易分团。</w:t>
      </w:r>
    </w:p>
    <w:p>
      <w:pPr>
        <w:numPr>
          <w:ilvl w:val="0"/>
          <w:numId w:val="3"/>
        </w:numPr>
        <w:spacing w:line="600" w:lineRule="exact"/>
        <w:rPr>
          <w:rFonts w:ascii="楷体" w:hAnsi="楷体" w:eastAsia="楷体" w:cs="Times New Roman"/>
          <w:b w:val="0"/>
          <w:bCs w:val="0"/>
          <w:sz w:val="32"/>
          <w:szCs w:val="32"/>
        </w:rPr>
      </w:pPr>
      <w:r>
        <w:rPr>
          <w:rFonts w:ascii="楷体" w:hAnsi="楷体" w:eastAsia="楷体" w:cs="Times New Roman"/>
          <w:b w:val="0"/>
          <w:bCs w:val="0"/>
          <w:sz w:val="32"/>
          <w:szCs w:val="32"/>
        </w:rPr>
        <w:t>注册功能更完善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支持往届账户信息带入，为已注册过的专业观众报名提供便利。注册报名时上传照片更便捷。</w:t>
      </w:r>
    </w:p>
    <w:p>
      <w:pPr>
        <w:numPr>
          <w:ilvl w:val="0"/>
          <w:numId w:val="3"/>
        </w:numPr>
        <w:spacing w:line="600" w:lineRule="exact"/>
        <w:rPr>
          <w:rFonts w:ascii="楷体" w:hAnsi="楷体" w:eastAsia="楷体" w:cs="Times New Roman"/>
          <w:b w:val="0"/>
          <w:bCs w:val="0"/>
          <w:sz w:val="32"/>
          <w:szCs w:val="32"/>
        </w:rPr>
      </w:pPr>
      <w:r>
        <w:rPr>
          <w:rFonts w:ascii="楷体" w:hAnsi="楷体" w:eastAsia="楷体" w:cs="Times New Roman"/>
          <w:b w:val="0"/>
          <w:bCs w:val="0"/>
          <w:sz w:val="32"/>
          <w:szCs w:val="32"/>
        </w:rPr>
        <w:t>信息保护更完备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新增人员信息保护，查询个人信息须完成身份验证，保护个人信息，注册报名更安全。</w:t>
      </w:r>
    </w:p>
    <w:p>
      <w:pPr>
        <w:numPr>
          <w:ilvl w:val="0"/>
          <w:numId w:val="3"/>
        </w:numPr>
        <w:spacing w:line="600" w:lineRule="exact"/>
        <w:rPr>
          <w:rFonts w:ascii="楷体" w:hAnsi="楷体" w:eastAsia="楷体" w:cs="Times New Roman"/>
          <w:b w:val="0"/>
          <w:bCs w:val="0"/>
          <w:sz w:val="32"/>
          <w:szCs w:val="32"/>
        </w:rPr>
      </w:pPr>
      <w:r>
        <w:rPr>
          <w:rFonts w:ascii="楷体" w:hAnsi="楷体" w:eastAsia="楷体" w:cs="Times New Roman"/>
          <w:b w:val="0"/>
          <w:bCs w:val="0"/>
          <w:sz w:val="32"/>
          <w:szCs w:val="32"/>
        </w:rPr>
        <w:t>付款开票更灵活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第三届进博会专业观众报名系统在付款开票相关页面增加了文字、图片、流程等说明，增加了付款开票短信邮件提醒，方便专业观众了解订单情况。</w:t>
      </w:r>
    </w:p>
    <w:p>
      <w:pPr>
        <w:numPr>
          <w:ilvl w:val="0"/>
          <w:numId w:val="3"/>
        </w:numPr>
        <w:spacing w:line="600" w:lineRule="exact"/>
        <w:rPr>
          <w:rFonts w:ascii="楷体" w:hAnsi="楷体" w:eastAsia="楷体" w:cs="Times New Roman"/>
          <w:b w:val="0"/>
          <w:bCs w:val="0"/>
          <w:sz w:val="32"/>
          <w:szCs w:val="32"/>
        </w:rPr>
      </w:pPr>
      <w:r>
        <w:rPr>
          <w:rFonts w:ascii="楷体" w:hAnsi="楷体" w:eastAsia="楷体" w:cs="Times New Roman"/>
          <w:b w:val="0"/>
          <w:bCs w:val="0"/>
          <w:sz w:val="32"/>
          <w:szCs w:val="32"/>
        </w:rPr>
        <w:t>优化入场日期选择和证件快递</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第三届进博会入场日期有两种选择，分别为11月6日至10日和11月8日至10日。证件快递可设多个快递地址，方便专业观众寄递。</w:t>
      </w:r>
    </w:p>
    <w:p>
      <w:pPr>
        <w:numPr>
          <w:ilvl w:val="0"/>
          <w:numId w:val="3"/>
        </w:numPr>
        <w:spacing w:line="600" w:lineRule="exact"/>
        <w:rPr>
          <w:rFonts w:ascii="楷体" w:hAnsi="楷体" w:eastAsia="楷体" w:cs="Times New Roman"/>
          <w:b w:val="0"/>
          <w:bCs w:val="0"/>
          <w:sz w:val="32"/>
          <w:szCs w:val="32"/>
        </w:rPr>
      </w:pPr>
      <w:r>
        <w:rPr>
          <w:rFonts w:ascii="楷体" w:hAnsi="楷体" w:eastAsia="楷体" w:cs="Times New Roman"/>
          <w:b w:val="0"/>
          <w:bCs w:val="0"/>
          <w:sz w:val="32"/>
          <w:szCs w:val="32"/>
        </w:rPr>
        <w:t>查询更方便</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可根据姓名、证件号、支付进度查询单位内人员情况，方便了解最新信息。</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二、第三届进口博览会专业观众报名须知</w:t>
      </w:r>
    </w:p>
    <w:p>
      <w:pPr>
        <w:spacing w:line="600" w:lineRule="exact"/>
        <w:ind w:firstLine="640" w:firstLineChars="200"/>
        <w:rPr>
          <w:rStyle w:val="10"/>
          <w:rFonts w:ascii="楷体" w:hAnsi="楷体" w:eastAsia="楷体" w:cs="Times New Roman"/>
          <w:b w:val="0"/>
          <w:bCs w:val="0"/>
          <w:sz w:val="32"/>
          <w:szCs w:val="32"/>
        </w:rPr>
      </w:pPr>
      <w:r>
        <w:rPr>
          <w:rStyle w:val="10"/>
          <w:rFonts w:ascii="楷体" w:hAnsi="楷体" w:eastAsia="楷体" w:cs="Times New Roman"/>
          <w:b w:val="0"/>
          <w:bCs w:val="0"/>
          <w:sz w:val="32"/>
          <w:szCs w:val="32"/>
        </w:rPr>
        <w:t>（一）专业观众类型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专业观众分为四类：企业、政府机构、事业单位、社会组织</w:t>
      </w:r>
    </w:p>
    <w:p>
      <w:pPr>
        <w:spacing w:line="600" w:lineRule="exact"/>
        <w:ind w:firstLine="640" w:firstLineChars="200"/>
        <w:rPr>
          <w:rStyle w:val="10"/>
          <w:rFonts w:ascii="楷体" w:hAnsi="楷体" w:eastAsia="楷体" w:cs="Times New Roman"/>
          <w:b w:val="0"/>
          <w:bCs w:val="0"/>
          <w:sz w:val="32"/>
          <w:szCs w:val="32"/>
        </w:rPr>
      </w:pPr>
      <w:r>
        <w:rPr>
          <w:rFonts w:ascii="楷体" w:hAnsi="楷体" w:eastAsia="楷体" w:cs="Times New Roman"/>
          <w:b w:val="0"/>
          <w:bCs w:val="0"/>
          <w:sz w:val="32"/>
          <w:szCs w:val="32"/>
        </w:rPr>
        <w:t>（二）</w:t>
      </w:r>
      <w:r>
        <w:rPr>
          <w:rStyle w:val="10"/>
          <w:rFonts w:ascii="楷体" w:hAnsi="楷体" w:eastAsia="楷体" w:cs="Times New Roman"/>
          <w:b w:val="0"/>
          <w:bCs w:val="0"/>
          <w:sz w:val="32"/>
          <w:szCs w:val="32"/>
        </w:rPr>
        <w:t>专业观众入场日期</w:t>
      </w:r>
    </w:p>
    <w:p>
      <w:pPr>
        <w:spacing w:line="600" w:lineRule="exact"/>
        <w:ind w:firstLine="640" w:firstLineChars="200"/>
        <w:rPr>
          <w:rStyle w:val="10"/>
          <w:rFonts w:ascii="Times New Roman" w:hAnsi="Times New Roman" w:eastAsia="仿宋_GB2312" w:cs="Times New Roman"/>
          <w:bCs/>
          <w:sz w:val="32"/>
          <w:szCs w:val="32"/>
        </w:rPr>
      </w:pPr>
      <w:r>
        <w:rPr>
          <w:rFonts w:ascii="Times New Roman" w:hAnsi="Times New Roman" w:eastAsia="仿宋_GB2312" w:cs="Times New Roman"/>
          <w:sz w:val="32"/>
          <w:szCs w:val="32"/>
        </w:rPr>
        <w:t>入场日期有两种，分别是11月6日至10日和11月8日至10日。</w:t>
      </w:r>
      <w:r>
        <w:rPr>
          <w:rFonts w:ascii="Times New Roman" w:hAnsi="Times New Roman" w:eastAsia="仿宋_GB2312" w:cs="Times New Roman"/>
          <w:sz w:val="32"/>
          <w:szCs w:val="32"/>
        </w:rPr>
        <w:br w:type="textWrapping"/>
      </w:r>
      <w:r>
        <w:rPr>
          <w:rFonts w:ascii="Times New Roman" w:hAnsi="Times New Roman" w:eastAsia="仿宋_GB2312" w:cs="Times New Roman"/>
          <w:b/>
          <w:bCs/>
          <w:sz w:val="32"/>
          <w:szCs w:val="32"/>
        </w:rPr>
        <w:t xml:space="preserve">   </w:t>
      </w:r>
      <w:r>
        <w:rPr>
          <w:rStyle w:val="10"/>
          <w:rFonts w:ascii="Times New Roman" w:hAnsi="Times New Roman" w:eastAsia="仿宋_GB2312" w:cs="Times New Roman"/>
          <w:sz w:val="32"/>
          <w:szCs w:val="32"/>
        </w:rPr>
        <w:t xml:space="preserve"> </w:t>
      </w:r>
      <w:r>
        <w:rPr>
          <w:rStyle w:val="10"/>
          <w:rFonts w:ascii="楷体" w:hAnsi="楷体" w:eastAsia="楷体" w:cs="Times New Roman"/>
          <w:b w:val="0"/>
          <w:bCs/>
          <w:sz w:val="32"/>
          <w:szCs w:val="32"/>
        </w:rPr>
        <w:t>（三）报名截止时间</w:t>
      </w:r>
    </w:p>
    <w:p>
      <w:pPr>
        <w:spacing w:line="600" w:lineRule="exact"/>
        <w:ind w:firstLine="640" w:firstLineChars="200"/>
        <w:rPr>
          <w:rStyle w:val="10"/>
          <w:rFonts w:ascii="Times New Roman" w:hAnsi="Times New Roman" w:eastAsia="仿宋_GB2312" w:cs="Times New Roman"/>
          <w:bCs/>
          <w:sz w:val="32"/>
          <w:szCs w:val="32"/>
        </w:rPr>
      </w:pPr>
      <w:r>
        <w:rPr>
          <w:rFonts w:ascii="Times New Roman" w:hAnsi="Times New Roman" w:eastAsia="仿宋_GB2312" w:cs="Times New Roman"/>
          <w:sz w:val="32"/>
          <w:szCs w:val="32"/>
        </w:rPr>
        <w:t>第三届进博会专业观众应提前在线注册报名，不接受现场常规注册。报名截止时间是9月30日。</w:t>
      </w:r>
      <w:r>
        <w:rPr>
          <w:rFonts w:ascii="Times New Roman" w:hAnsi="Times New Roman" w:eastAsia="仿宋_GB2312" w:cs="Times New Roman"/>
          <w:sz w:val="32"/>
          <w:szCs w:val="32"/>
        </w:rPr>
        <w:br w:type="textWrapping"/>
      </w:r>
      <w:r>
        <w:rPr>
          <w:rFonts w:ascii="Times New Roman" w:hAnsi="Times New Roman" w:eastAsia="仿宋_GB2312" w:cs="Times New Roman"/>
          <w:b/>
          <w:bCs/>
          <w:sz w:val="32"/>
          <w:szCs w:val="32"/>
        </w:rPr>
        <w:t xml:space="preserve">   </w:t>
      </w:r>
      <w:r>
        <w:rPr>
          <w:rStyle w:val="10"/>
          <w:rFonts w:ascii="Times New Roman" w:hAnsi="Times New Roman" w:eastAsia="仿宋_GB2312" w:cs="Times New Roman"/>
          <w:sz w:val="32"/>
          <w:szCs w:val="32"/>
        </w:rPr>
        <w:t xml:space="preserve"> </w:t>
      </w:r>
      <w:r>
        <w:rPr>
          <w:rStyle w:val="10"/>
          <w:rFonts w:ascii="楷体" w:hAnsi="楷体" w:eastAsia="楷体" w:cs="Times New Roman"/>
          <w:b w:val="0"/>
          <w:bCs/>
          <w:sz w:val="32"/>
          <w:szCs w:val="32"/>
        </w:rPr>
        <w:t>（四）报名流程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专业观众可以在进博会官网（www.ciie.org）—“企业商业展”—“专业观众”—“参观预登记”项下注册报名。</w:t>
      </w:r>
    </w:p>
    <w:p>
      <w:pPr>
        <w:numPr>
          <w:ilvl w:val="0"/>
          <w:numId w:val="4"/>
        </w:numPr>
        <w:spacing w:line="600" w:lineRule="exact"/>
        <w:ind w:firstLine="732" w:firstLineChars="200"/>
        <w:rPr>
          <w:rFonts w:ascii="Times New Roman" w:hAnsi="Times New Roman" w:eastAsia="仿宋_GB2312" w:cs="Times New Roman"/>
          <w:sz w:val="32"/>
          <w:szCs w:val="32"/>
        </w:rPr>
      </w:pPr>
      <w:r>
        <w:rPr>
          <w:rFonts w:ascii="Times New Roman" w:hAnsi="Times New Roman" w:eastAsia="仿宋_GB2312" w:cs="Times New Roman"/>
          <w:spacing w:val="23"/>
          <w:sz w:val="32"/>
          <w:szCs w:val="32"/>
          <w:shd w:val="clear" w:color="auto" w:fill="FFFFFF"/>
        </w:rPr>
        <w:t>除区直政府部门选择“广西交易团”外，其他专业观众请选择广西交易团后，对应选择广西各市交易分团后直接报名。（选择“广西交易团”后，再选择“梧州市交易分团”。）</w:t>
      </w:r>
    </w:p>
    <w:p>
      <w:pPr>
        <w:numPr>
          <w:ilvl w:val="0"/>
          <w:numId w:val="4"/>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由交易团对所属专业观众进行单位信息初审，并为团内人员标注VIP、工作人员、专业观众等标签。</w:t>
      </w:r>
    </w:p>
    <w:p>
      <w:pPr>
        <w:numPr>
          <w:ilvl w:val="0"/>
          <w:numId w:val="4"/>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专业观众支付证件费。</w:t>
      </w:r>
    </w:p>
    <w:p>
      <w:pPr>
        <w:numPr>
          <w:ilvl w:val="0"/>
          <w:numId w:val="4"/>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由相关部门对人员信息进行审核。</w:t>
      </w:r>
    </w:p>
    <w:p>
      <w:pPr>
        <w:numPr>
          <w:ilvl w:val="0"/>
          <w:numId w:val="4"/>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人员信息审核通过后，即可通过快递领取证件。</w:t>
      </w:r>
    </w:p>
    <w:p>
      <w:pPr>
        <w:numPr>
          <w:ilvl w:val="0"/>
          <w:numId w:val="5"/>
        </w:num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微信二维码</w:t>
      </w:r>
    </w:p>
    <w:p>
      <w:pPr>
        <w:spacing w:line="60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2336" behindDoc="0" locked="0" layoutInCell="1" allowOverlap="1">
            <wp:simplePos x="0" y="0"/>
            <wp:positionH relativeFrom="column">
              <wp:posOffset>1219200</wp:posOffset>
            </wp:positionH>
            <wp:positionV relativeFrom="paragraph">
              <wp:posOffset>828040</wp:posOffset>
            </wp:positionV>
            <wp:extent cx="2524125" cy="2085975"/>
            <wp:effectExtent l="0" t="0" r="9525" b="9525"/>
            <wp:wrapTopAndBottom/>
            <wp:docPr id="6" name="图片 1" descr="13cbeba6769c3fd8fea6fcfb098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3cbeba6769c3fd8fea6fcfb0986941"/>
                    <pic:cNvPicPr>
                      <a:picLocks noChangeAspect="1" noChangeArrowheads="1"/>
                    </pic:cNvPicPr>
                  </pic:nvPicPr>
                  <pic:blipFill>
                    <a:blip r:embed="rId7" cstate="print"/>
                    <a:srcRect/>
                    <a:stretch>
                      <a:fillRect/>
                    </a:stretch>
                  </pic:blipFill>
                  <pic:spPr>
                    <a:xfrm>
                      <a:off x="0" y="0"/>
                      <a:ext cx="2524125" cy="2085975"/>
                    </a:xfrm>
                    <a:prstGeom prst="rect">
                      <a:avLst/>
                    </a:prstGeom>
                    <a:noFill/>
                    <a:ln w="9525">
                      <a:noFill/>
                      <a:miter lim="800000"/>
                      <a:headEnd/>
                      <a:tailEnd/>
                    </a:ln>
                  </pic:spPr>
                </pic:pic>
              </a:graphicData>
            </a:graphic>
          </wp:anchor>
        </w:drawing>
      </w:r>
      <w:r>
        <w:rPr>
          <w:rFonts w:ascii="Times New Roman" w:hAnsi="Times New Roman" w:eastAsia="仿宋_GB2312" w:cs="Times New Roman"/>
          <w:sz w:val="32"/>
          <w:szCs w:val="32"/>
        </w:rPr>
        <w:t>报名指南也通过广西商务公众号进行了公布，含视频指引，也可通过微信了解报名须知。</w:t>
      </w:r>
      <w:bookmarkStart w:id="0" w:name="_GoBack"/>
      <w:bookmarkEnd w:id="0"/>
    </w:p>
    <w:p>
      <w:pPr>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ind w:firstLine="645"/>
        <w:rPr>
          <w:rFonts w:ascii="仿宋_GB2312" w:eastAsia="仿宋_GB2312"/>
          <w:sz w:val="32"/>
          <w:szCs w:val="32"/>
        </w:rPr>
      </w:pPr>
    </w:p>
    <w:p>
      <w:pPr>
        <w:ind w:firstLine="645"/>
        <w:jc w:val="center"/>
        <w:rPr>
          <w:rFonts w:hint="eastAsia" w:ascii="方正小标宋简体" w:eastAsia="方正小标宋简体"/>
          <w:sz w:val="44"/>
          <w:szCs w:val="44"/>
        </w:rPr>
      </w:pPr>
      <w:r>
        <w:rPr>
          <w:rFonts w:hint="eastAsia" w:ascii="方正小标宋简体" w:eastAsia="方正小标宋简体"/>
          <w:sz w:val="44"/>
          <w:szCs w:val="44"/>
        </w:rPr>
        <w:t>报</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名</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表</w:t>
      </w:r>
    </w:p>
    <w:p>
      <w:pPr>
        <w:ind w:firstLine="645"/>
        <w:jc w:val="center"/>
        <w:rPr>
          <w:rFonts w:hint="eastAsia" w:ascii="方正小标宋简体" w:eastAsia="方正小标宋简体"/>
          <w:sz w:val="44"/>
          <w:szCs w:val="44"/>
        </w:rPr>
      </w:pPr>
    </w:p>
    <w:p>
      <w:pPr>
        <w:jc w:val="left"/>
        <w:rPr>
          <w:rFonts w:ascii="仿宋_GB2312" w:eastAsia="仿宋_GB2312"/>
          <w:sz w:val="32"/>
          <w:szCs w:val="32"/>
        </w:rPr>
      </w:pPr>
      <w:r>
        <w:rPr>
          <w:rFonts w:hint="eastAsia" w:ascii="仿宋_GB2312" w:eastAsia="仿宋_GB2312"/>
          <w:sz w:val="32"/>
          <w:szCs w:val="32"/>
        </w:rPr>
        <w:t xml:space="preserve">单位（盖章）: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时间：   年  月  日</w:t>
      </w:r>
    </w:p>
    <w:tbl>
      <w:tblPr>
        <w:tblStyle w:val="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544"/>
        <w:gridCol w:w="2414"/>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15" w:type="dxa"/>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2544" w:type="dxa"/>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4" w:type="dxa"/>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1947" w:type="dxa"/>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815" w:type="dxa"/>
          </w:tcPr>
          <w:p>
            <w:pPr>
              <w:jc w:val="center"/>
              <w:rPr>
                <w:rFonts w:ascii="Times New Roman" w:hAnsi="Times New Roman" w:eastAsia="仿宋_GB2312" w:cs="Times New Roman"/>
                <w:sz w:val="32"/>
                <w:szCs w:val="32"/>
              </w:rPr>
            </w:pPr>
          </w:p>
        </w:tc>
        <w:tc>
          <w:tcPr>
            <w:tcW w:w="2544" w:type="dxa"/>
          </w:tcPr>
          <w:p>
            <w:pPr>
              <w:jc w:val="center"/>
              <w:rPr>
                <w:rFonts w:ascii="Times New Roman" w:hAnsi="Times New Roman" w:eastAsia="仿宋_GB2312" w:cs="Times New Roman"/>
                <w:sz w:val="32"/>
                <w:szCs w:val="32"/>
              </w:rPr>
            </w:pPr>
          </w:p>
        </w:tc>
        <w:tc>
          <w:tcPr>
            <w:tcW w:w="2414" w:type="dxa"/>
          </w:tcPr>
          <w:p>
            <w:pPr>
              <w:jc w:val="center"/>
              <w:rPr>
                <w:rFonts w:ascii="Times New Roman" w:hAnsi="Times New Roman" w:eastAsia="仿宋_GB2312" w:cs="Times New Roman"/>
                <w:sz w:val="32"/>
                <w:szCs w:val="32"/>
              </w:rPr>
            </w:pPr>
          </w:p>
        </w:tc>
        <w:tc>
          <w:tcPr>
            <w:tcW w:w="1947" w:type="dxa"/>
          </w:tcPr>
          <w:p>
            <w:pPr>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1815" w:type="dxa"/>
          </w:tcPr>
          <w:p>
            <w:pPr>
              <w:jc w:val="center"/>
              <w:rPr>
                <w:rFonts w:ascii="Times New Roman" w:hAnsi="Times New Roman" w:eastAsia="仿宋_GB2312" w:cs="Times New Roman"/>
                <w:sz w:val="32"/>
                <w:szCs w:val="32"/>
              </w:rPr>
            </w:pPr>
          </w:p>
        </w:tc>
        <w:tc>
          <w:tcPr>
            <w:tcW w:w="2544" w:type="dxa"/>
          </w:tcPr>
          <w:p>
            <w:pPr>
              <w:jc w:val="center"/>
              <w:rPr>
                <w:rFonts w:ascii="Times New Roman" w:hAnsi="Times New Roman" w:eastAsia="仿宋_GB2312" w:cs="Times New Roman"/>
                <w:sz w:val="32"/>
                <w:szCs w:val="32"/>
              </w:rPr>
            </w:pPr>
          </w:p>
        </w:tc>
        <w:tc>
          <w:tcPr>
            <w:tcW w:w="2414" w:type="dxa"/>
          </w:tcPr>
          <w:p>
            <w:pPr>
              <w:jc w:val="center"/>
              <w:rPr>
                <w:rFonts w:ascii="Times New Roman" w:hAnsi="Times New Roman" w:eastAsia="仿宋_GB2312" w:cs="Times New Roman"/>
                <w:sz w:val="32"/>
                <w:szCs w:val="32"/>
              </w:rPr>
            </w:pPr>
          </w:p>
        </w:tc>
        <w:tc>
          <w:tcPr>
            <w:tcW w:w="1947" w:type="dxa"/>
          </w:tcPr>
          <w:p>
            <w:pPr>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815" w:type="dxa"/>
          </w:tcPr>
          <w:p>
            <w:pPr>
              <w:jc w:val="center"/>
              <w:rPr>
                <w:rFonts w:ascii="Times New Roman" w:hAnsi="Times New Roman" w:eastAsia="仿宋_GB2312" w:cs="Times New Roman"/>
                <w:sz w:val="32"/>
                <w:szCs w:val="32"/>
              </w:rPr>
            </w:pPr>
          </w:p>
        </w:tc>
        <w:tc>
          <w:tcPr>
            <w:tcW w:w="2544" w:type="dxa"/>
          </w:tcPr>
          <w:p>
            <w:pPr>
              <w:jc w:val="center"/>
              <w:rPr>
                <w:rFonts w:ascii="Times New Roman" w:hAnsi="Times New Roman" w:eastAsia="仿宋_GB2312" w:cs="Times New Roman"/>
                <w:sz w:val="32"/>
                <w:szCs w:val="32"/>
              </w:rPr>
            </w:pPr>
          </w:p>
        </w:tc>
        <w:tc>
          <w:tcPr>
            <w:tcW w:w="2414" w:type="dxa"/>
          </w:tcPr>
          <w:p>
            <w:pPr>
              <w:jc w:val="center"/>
              <w:rPr>
                <w:rFonts w:ascii="Times New Roman" w:hAnsi="Times New Roman" w:eastAsia="仿宋_GB2312" w:cs="Times New Roman"/>
                <w:sz w:val="32"/>
                <w:szCs w:val="32"/>
              </w:rPr>
            </w:pPr>
          </w:p>
        </w:tc>
        <w:tc>
          <w:tcPr>
            <w:tcW w:w="1947" w:type="dxa"/>
          </w:tcPr>
          <w:p>
            <w:pPr>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1815" w:type="dxa"/>
          </w:tcPr>
          <w:p>
            <w:pPr>
              <w:jc w:val="center"/>
              <w:rPr>
                <w:rFonts w:ascii="Times New Roman" w:hAnsi="Times New Roman" w:eastAsia="仿宋_GB2312" w:cs="Times New Roman"/>
                <w:sz w:val="32"/>
                <w:szCs w:val="32"/>
              </w:rPr>
            </w:pPr>
          </w:p>
        </w:tc>
        <w:tc>
          <w:tcPr>
            <w:tcW w:w="2544" w:type="dxa"/>
          </w:tcPr>
          <w:p>
            <w:pPr>
              <w:jc w:val="center"/>
              <w:rPr>
                <w:rFonts w:ascii="Times New Roman" w:hAnsi="Times New Roman" w:eastAsia="仿宋_GB2312" w:cs="Times New Roman"/>
                <w:sz w:val="32"/>
                <w:szCs w:val="32"/>
              </w:rPr>
            </w:pPr>
          </w:p>
        </w:tc>
        <w:tc>
          <w:tcPr>
            <w:tcW w:w="2414" w:type="dxa"/>
          </w:tcPr>
          <w:p>
            <w:pPr>
              <w:jc w:val="center"/>
              <w:rPr>
                <w:rFonts w:ascii="Times New Roman" w:hAnsi="Times New Roman" w:eastAsia="仿宋_GB2312" w:cs="Times New Roman"/>
                <w:sz w:val="32"/>
                <w:szCs w:val="32"/>
              </w:rPr>
            </w:pPr>
          </w:p>
        </w:tc>
        <w:tc>
          <w:tcPr>
            <w:tcW w:w="1947" w:type="dxa"/>
          </w:tcPr>
          <w:p>
            <w:pPr>
              <w:jc w:val="center"/>
              <w:rPr>
                <w:rFonts w:ascii="Times New Roman" w:hAnsi="Times New Roman" w:eastAsia="仿宋_GB2312" w:cs="Times New Roman"/>
                <w:sz w:val="32"/>
                <w:szCs w:val="32"/>
              </w:rPr>
            </w:pPr>
          </w:p>
        </w:tc>
      </w:tr>
    </w:tbl>
    <w:p>
      <w:pPr>
        <w:ind w:firstLine="645"/>
        <w:jc w:val="center"/>
        <w:rPr>
          <w:rFonts w:ascii="方正小标宋简体" w:eastAsia="方正小标宋简体"/>
          <w:sz w:val="44"/>
          <w:szCs w:val="44"/>
        </w:rPr>
      </w:pPr>
    </w:p>
    <w:p>
      <w:pPr>
        <w:spacing w:line="580" w:lineRule="exact"/>
        <w:rPr>
          <w:rFonts w:ascii="黑体" w:hAnsi="黑体" w:eastAsia="黑体" w:cs="Times New Roman"/>
          <w:sz w:val="32"/>
          <w:szCs w:val="24"/>
        </w:rPr>
      </w:pPr>
    </w:p>
    <w:p>
      <w:pPr>
        <w:spacing w:line="580" w:lineRule="exact"/>
        <w:rPr>
          <w:rFonts w:ascii="黑体" w:hAnsi="黑体" w:eastAsia="黑体" w:cs="Times New Roman"/>
          <w:sz w:val="32"/>
          <w:szCs w:val="24"/>
        </w:rPr>
      </w:pPr>
    </w:p>
    <w:p>
      <w:pPr>
        <w:spacing w:line="580" w:lineRule="exact"/>
        <w:rPr>
          <w:rFonts w:ascii="黑体" w:hAnsi="黑体" w:eastAsia="黑体" w:cs="Times New Roman"/>
          <w:sz w:val="32"/>
          <w:szCs w:val="24"/>
        </w:rPr>
      </w:pPr>
    </w:p>
    <w:p>
      <w:pPr>
        <w:spacing w:line="580" w:lineRule="exact"/>
        <w:rPr>
          <w:rFonts w:ascii="黑体" w:hAnsi="黑体" w:eastAsia="黑体" w:cs="Times New Roman"/>
          <w:sz w:val="32"/>
          <w:szCs w:val="24"/>
        </w:rPr>
      </w:pPr>
    </w:p>
    <w:p>
      <w:pPr>
        <w:spacing w:line="580" w:lineRule="exact"/>
        <w:rPr>
          <w:rFonts w:ascii="黑体" w:hAnsi="黑体" w:eastAsia="黑体" w:cs="Times New Roman"/>
          <w:sz w:val="32"/>
          <w:szCs w:val="24"/>
        </w:rPr>
      </w:pPr>
    </w:p>
    <w:p>
      <w:pPr>
        <w:spacing w:line="580" w:lineRule="exact"/>
        <w:rPr>
          <w:rFonts w:ascii="黑体" w:hAnsi="黑体" w:eastAsia="黑体" w:cs="Times New Roman"/>
          <w:sz w:val="32"/>
          <w:szCs w:val="24"/>
        </w:rPr>
      </w:pPr>
    </w:p>
    <w:p>
      <w:pPr>
        <w:spacing w:line="580" w:lineRule="exact"/>
        <w:rPr>
          <w:rFonts w:ascii="黑体" w:hAnsi="黑体" w:eastAsia="黑体" w:cs="Times New Roman"/>
          <w:sz w:val="32"/>
          <w:szCs w:val="24"/>
        </w:rPr>
      </w:pPr>
    </w:p>
    <w:p>
      <w:pPr>
        <w:spacing w:line="580" w:lineRule="exact"/>
        <w:rPr>
          <w:rFonts w:ascii="黑体" w:hAnsi="黑体" w:eastAsia="黑体" w:cs="Times New Roman"/>
          <w:sz w:val="32"/>
          <w:szCs w:val="24"/>
        </w:rPr>
      </w:pPr>
    </w:p>
    <w:p>
      <w:pPr>
        <w:spacing w:line="580" w:lineRule="exact"/>
        <w:rPr>
          <w:rFonts w:ascii="黑体" w:hAnsi="黑体" w:eastAsia="黑体" w:cs="Times New Roman"/>
          <w:sz w:val="32"/>
          <w:szCs w:val="24"/>
        </w:rPr>
      </w:pPr>
      <w:r>
        <w:rPr>
          <w:rFonts w:hint="eastAsia" w:ascii="黑体" w:hAnsi="黑体" w:eastAsia="黑体" w:cs="Times New Roman"/>
          <w:sz w:val="32"/>
          <w:szCs w:val="24"/>
        </w:rPr>
        <w:t>公开方式：</w:t>
      </w:r>
      <w:r>
        <w:rPr>
          <w:rFonts w:hint="eastAsia" w:ascii="黑体" w:hAnsi="黑体" w:eastAsia="黑体" w:cs="Times New Roman"/>
          <w:sz w:val="32"/>
          <w:szCs w:val="24"/>
          <w:lang w:eastAsia="zh-CN"/>
        </w:rPr>
        <w:t>主动</w:t>
      </w:r>
      <w:r>
        <w:rPr>
          <w:rFonts w:hint="eastAsia" w:ascii="黑体" w:hAnsi="黑体" w:eastAsia="黑体" w:cs="Times New Roman"/>
          <w:sz w:val="32"/>
          <w:szCs w:val="24"/>
        </w:rPr>
        <w:t>公开</w:t>
      </w:r>
    </w:p>
    <w:p>
      <w:pPr>
        <w:spacing w:line="580" w:lineRule="exact"/>
        <w:jc w:val="left"/>
        <w:rPr>
          <w:rFonts w:ascii="Times New Roman" w:hAnsi="Times New Roman" w:eastAsia="仿宋_GB2312" w:cs="Times New Roman"/>
          <w:sz w:val="28"/>
          <w:szCs w:val="28"/>
        </w:rPr>
      </w:pPr>
      <w: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57150</wp:posOffset>
                </wp:positionV>
                <wp:extent cx="5486400" cy="0"/>
                <wp:effectExtent l="0" t="0" r="19050" b="1905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11.1pt;margin-top:4.5pt;height:0pt;width:432pt;z-index:251659264;mso-width-relative:page;mso-height-relative:page;" filled="f" stroked="t" coordsize="21600,21600" o:gfxdata="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HcYLl1QAAAAcBAAAPAAAAAAAAAAEAIAAAACIAAABkcnMvZG93bnJl&#10;di54bWxQSwECFAAUAAAACACHTuJAKIEbWscBAABdAwAADgAAAAAAAAABACAAAAAkAQAAZHJzL2Uy&#10;b0RvYy54bWxQSwUGAAAAAAYABgBZAQAAXQU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-140970</wp:posOffset>
                </wp:positionH>
                <wp:positionV relativeFrom="paragraph">
                  <wp:posOffset>400050</wp:posOffset>
                </wp:positionV>
                <wp:extent cx="5486400" cy="0"/>
                <wp:effectExtent l="0" t="0" r="19050" b="1905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11.1pt;margin-top:31.5pt;height:0pt;width:432pt;z-index:251660288;mso-width-relative:page;mso-height-relative:page;" filled="f" stroked="t" coordsize="21600,21600" o:gfxdata="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Ac3tHXAAAACQEAAA8AAAAAAAAAAQAgAAAAIgAAAGRycy9kb3du&#10;cmV2LnhtbFBLAQIUABQAAAAIAIdO4kDVj8KTxwEAAF0DAAAOAAAAAAAAAAEAIAAAACYBAABkcnMv&#10;ZTJvRG9jLnhtbFBLBQYAAAAABgAGAFkBAABfBQAAAAA=&#10;">
                <v:fill on="f" focussize="0,0"/>
                <v:stroke weight="1pt" color="#000000" joinstyle="round"/>
                <v:imagedata o:title=""/>
                <o:lock v:ext="edit" aspectratio="f"/>
              </v:line>
            </w:pict>
          </mc:Fallback>
        </mc:AlternateContent>
      </w:r>
      <w:r>
        <w:rPr>
          <w:rFonts w:ascii="Times New Roman" w:hAnsi="Times New Roman" w:eastAsia="宋体" w:cs="Times New Roman"/>
          <w:szCs w:val="24"/>
        </w:rPr>
        <w:drawing>
          <wp:anchor distT="0" distB="0" distL="114300" distR="114300" simplePos="0" relativeHeight="251658240" behindDoc="0" locked="0" layoutInCell="1" allowOverlap="1">
            <wp:simplePos x="0" y="0"/>
            <wp:positionH relativeFrom="column">
              <wp:posOffset>3552825</wp:posOffset>
            </wp:positionH>
            <wp:positionV relativeFrom="paragraph">
              <wp:posOffset>525145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w:rPr>
          <w:rFonts w:ascii="Times New Roman" w:hAnsi="Times New Roman" w:eastAsia="仿宋_GB2312" w:cs="Times New Roman"/>
          <w:sz w:val="28"/>
          <w:szCs w:val="28"/>
        </w:rPr>
        <w:t xml:space="preserve">广西贸促会办公室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2020年</w:t>
      </w: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日印发</w:t>
      </w: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3487712"/>
      <w:docPartObj>
        <w:docPartGallery w:val="autotext"/>
      </w:docPartObj>
    </w:sdtPr>
    <w:sdtEndPr>
      <w:rPr>
        <w:rFonts w:ascii="宋体"/>
        <w:sz w:val="28"/>
      </w:rPr>
    </w:sdtEndPr>
    <w:sdtContent>
      <w:p>
        <w:pPr>
          <w:pStyle w:val="5"/>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15 -</w:t>
        </w:r>
        <w:r>
          <w:rPr>
            <w:rFonts w:ascii="宋体"/>
            <w:sz w:val="28"/>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4605560"/>
      <w:docPartObj>
        <w:docPartGallery w:val="autotext"/>
      </w:docPartObj>
    </w:sdtPr>
    <w:sdtEndPr>
      <w:rPr>
        <w:rFonts w:ascii="宋体"/>
        <w:sz w:val="28"/>
      </w:rPr>
    </w:sdtEndPr>
    <w:sdtContent>
      <w:p>
        <w:pPr>
          <w:pStyle w:val="5"/>
          <w:ind w:right="360"/>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16 -</w:t>
        </w:r>
        <w:r>
          <w:rPr>
            <w:rFonts w:ascii="宋体"/>
            <w:sz w:val="28"/>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A2C22"/>
    <w:multiLevelType w:val="singleLevel"/>
    <w:tmpl w:val="96FA2C22"/>
    <w:lvl w:ilvl="0" w:tentative="0">
      <w:start w:val="1"/>
      <w:numFmt w:val="chineseCounting"/>
      <w:suff w:val="nothing"/>
      <w:lvlText w:val="（%1）"/>
      <w:lvlJc w:val="left"/>
      <w:pPr>
        <w:ind w:left="0" w:firstLine="420"/>
      </w:pPr>
      <w:rPr>
        <w:rFonts w:hint="eastAsia"/>
      </w:rPr>
    </w:lvl>
  </w:abstractNum>
  <w:abstractNum w:abstractNumId="1">
    <w:nsid w:val="ECDADCA3"/>
    <w:multiLevelType w:val="singleLevel"/>
    <w:tmpl w:val="ECDADCA3"/>
    <w:lvl w:ilvl="0" w:tentative="0">
      <w:start w:val="1"/>
      <w:numFmt w:val="decimal"/>
      <w:suff w:val="nothing"/>
      <w:lvlText w:val="%1、"/>
      <w:lvlJc w:val="left"/>
    </w:lvl>
  </w:abstractNum>
  <w:abstractNum w:abstractNumId="2">
    <w:nsid w:val="FE9E766F"/>
    <w:multiLevelType w:val="singleLevel"/>
    <w:tmpl w:val="FE9E766F"/>
    <w:lvl w:ilvl="0" w:tentative="0">
      <w:start w:val="1"/>
      <w:numFmt w:val="chineseCounting"/>
      <w:suff w:val="nothing"/>
      <w:lvlText w:val="%1、"/>
      <w:lvlJc w:val="left"/>
      <w:rPr>
        <w:rFonts w:hint="eastAsia"/>
      </w:rPr>
    </w:lvl>
  </w:abstractNum>
  <w:abstractNum w:abstractNumId="3">
    <w:nsid w:val="0B7AAFD9"/>
    <w:multiLevelType w:val="singleLevel"/>
    <w:tmpl w:val="0B7AAFD9"/>
    <w:lvl w:ilvl="0" w:tentative="0">
      <w:start w:val="2"/>
      <w:numFmt w:val="decimal"/>
      <w:suff w:val="space"/>
      <w:lvlText w:val="%1."/>
      <w:lvlJc w:val="left"/>
      <w:pPr>
        <w:ind w:left="1605" w:leftChars="0" w:firstLine="0" w:firstLineChars="0"/>
      </w:pPr>
    </w:lvl>
  </w:abstractNum>
  <w:abstractNum w:abstractNumId="4">
    <w:nsid w:val="262A744C"/>
    <w:multiLevelType w:val="singleLevel"/>
    <w:tmpl w:val="262A744C"/>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5"/>
    <w:rsid w:val="00005093"/>
    <w:rsid w:val="00005F44"/>
    <w:rsid w:val="00017E65"/>
    <w:rsid w:val="0002043F"/>
    <w:rsid w:val="00020AE6"/>
    <w:rsid w:val="00022D54"/>
    <w:rsid w:val="0002306A"/>
    <w:rsid w:val="00032631"/>
    <w:rsid w:val="00036A47"/>
    <w:rsid w:val="00036EF3"/>
    <w:rsid w:val="00040BF0"/>
    <w:rsid w:val="00041A1E"/>
    <w:rsid w:val="00042F02"/>
    <w:rsid w:val="00044191"/>
    <w:rsid w:val="00045654"/>
    <w:rsid w:val="00062ADD"/>
    <w:rsid w:val="00062E1B"/>
    <w:rsid w:val="00063428"/>
    <w:rsid w:val="00063C9A"/>
    <w:rsid w:val="0006483C"/>
    <w:rsid w:val="0006607E"/>
    <w:rsid w:val="00066D8D"/>
    <w:rsid w:val="000671A5"/>
    <w:rsid w:val="00067B50"/>
    <w:rsid w:val="00067CEF"/>
    <w:rsid w:val="000730E8"/>
    <w:rsid w:val="000812F8"/>
    <w:rsid w:val="000849DD"/>
    <w:rsid w:val="00086608"/>
    <w:rsid w:val="00086FC5"/>
    <w:rsid w:val="00090743"/>
    <w:rsid w:val="00094233"/>
    <w:rsid w:val="000A1D77"/>
    <w:rsid w:val="000A578E"/>
    <w:rsid w:val="000B1A16"/>
    <w:rsid w:val="000B1CDF"/>
    <w:rsid w:val="000B27A4"/>
    <w:rsid w:val="000B5500"/>
    <w:rsid w:val="000C573F"/>
    <w:rsid w:val="000C7EFE"/>
    <w:rsid w:val="000D0142"/>
    <w:rsid w:val="000D266B"/>
    <w:rsid w:val="000E0C3D"/>
    <w:rsid w:val="000E41E1"/>
    <w:rsid w:val="000E5896"/>
    <w:rsid w:val="00112A54"/>
    <w:rsid w:val="0012061A"/>
    <w:rsid w:val="00123378"/>
    <w:rsid w:val="0012367E"/>
    <w:rsid w:val="001313E2"/>
    <w:rsid w:val="00133704"/>
    <w:rsid w:val="001338D4"/>
    <w:rsid w:val="00140299"/>
    <w:rsid w:val="0014474C"/>
    <w:rsid w:val="0015488C"/>
    <w:rsid w:val="001620FC"/>
    <w:rsid w:val="00162D19"/>
    <w:rsid w:val="00167EFD"/>
    <w:rsid w:val="00171FF7"/>
    <w:rsid w:val="00184D6F"/>
    <w:rsid w:val="001911A7"/>
    <w:rsid w:val="001A14AF"/>
    <w:rsid w:val="001A7FC1"/>
    <w:rsid w:val="001B2A69"/>
    <w:rsid w:val="001B6BE2"/>
    <w:rsid w:val="001C19CD"/>
    <w:rsid w:val="001C310B"/>
    <w:rsid w:val="001D387B"/>
    <w:rsid w:val="001D3A0C"/>
    <w:rsid w:val="001D4350"/>
    <w:rsid w:val="001D65DF"/>
    <w:rsid w:val="001E0DDC"/>
    <w:rsid w:val="001E17DD"/>
    <w:rsid w:val="001F183B"/>
    <w:rsid w:val="001F21B6"/>
    <w:rsid w:val="001F290E"/>
    <w:rsid w:val="001F4181"/>
    <w:rsid w:val="0020240F"/>
    <w:rsid w:val="00203AD0"/>
    <w:rsid w:val="00211CEF"/>
    <w:rsid w:val="002163DF"/>
    <w:rsid w:val="002221E3"/>
    <w:rsid w:val="00233E18"/>
    <w:rsid w:val="00234E2E"/>
    <w:rsid w:val="00240CD3"/>
    <w:rsid w:val="00245A3E"/>
    <w:rsid w:val="00246C66"/>
    <w:rsid w:val="002507F3"/>
    <w:rsid w:val="002519ED"/>
    <w:rsid w:val="0028116B"/>
    <w:rsid w:val="00281B59"/>
    <w:rsid w:val="002828CE"/>
    <w:rsid w:val="00285578"/>
    <w:rsid w:val="00291AB3"/>
    <w:rsid w:val="00296C27"/>
    <w:rsid w:val="002A18F4"/>
    <w:rsid w:val="002A19D8"/>
    <w:rsid w:val="002A4F80"/>
    <w:rsid w:val="002A61D0"/>
    <w:rsid w:val="002B2F18"/>
    <w:rsid w:val="002B601F"/>
    <w:rsid w:val="002C0207"/>
    <w:rsid w:val="002C1DA3"/>
    <w:rsid w:val="002C274D"/>
    <w:rsid w:val="002C3098"/>
    <w:rsid w:val="002C534A"/>
    <w:rsid w:val="002D0CEE"/>
    <w:rsid w:val="002E2926"/>
    <w:rsid w:val="002E2DEE"/>
    <w:rsid w:val="002E7FAB"/>
    <w:rsid w:val="002F5135"/>
    <w:rsid w:val="002F729A"/>
    <w:rsid w:val="0030026F"/>
    <w:rsid w:val="0030079B"/>
    <w:rsid w:val="003027B7"/>
    <w:rsid w:val="00312C41"/>
    <w:rsid w:val="00314322"/>
    <w:rsid w:val="00341AE6"/>
    <w:rsid w:val="003455A9"/>
    <w:rsid w:val="00345759"/>
    <w:rsid w:val="003546B8"/>
    <w:rsid w:val="0036069B"/>
    <w:rsid w:val="003633C6"/>
    <w:rsid w:val="003667CF"/>
    <w:rsid w:val="00373348"/>
    <w:rsid w:val="003736FA"/>
    <w:rsid w:val="00374041"/>
    <w:rsid w:val="00383B33"/>
    <w:rsid w:val="00384D26"/>
    <w:rsid w:val="003950F7"/>
    <w:rsid w:val="003A30BC"/>
    <w:rsid w:val="003B38CF"/>
    <w:rsid w:val="003C3B2E"/>
    <w:rsid w:val="003D0245"/>
    <w:rsid w:val="003E6A54"/>
    <w:rsid w:val="003F0BB5"/>
    <w:rsid w:val="003F673F"/>
    <w:rsid w:val="0040248D"/>
    <w:rsid w:val="0040333E"/>
    <w:rsid w:val="0040731B"/>
    <w:rsid w:val="00412938"/>
    <w:rsid w:val="00414BF8"/>
    <w:rsid w:val="00424B67"/>
    <w:rsid w:val="00424ED3"/>
    <w:rsid w:val="00427352"/>
    <w:rsid w:val="00432068"/>
    <w:rsid w:val="004527A5"/>
    <w:rsid w:val="00456FAC"/>
    <w:rsid w:val="00457491"/>
    <w:rsid w:val="00463990"/>
    <w:rsid w:val="004657EE"/>
    <w:rsid w:val="004726E8"/>
    <w:rsid w:val="00472748"/>
    <w:rsid w:val="00472AA9"/>
    <w:rsid w:val="00477C20"/>
    <w:rsid w:val="004808E1"/>
    <w:rsid w:val="0049190C"/>
    <w:rsid w:val="00495D30"/>
    <w:rsid w:val="004A03E7"/>
    <w:rsid w:val="004A2AD6"/>
    <w:rsid w:val="004B560B"/>
    <w:rsid w:val="004B697A"/>
    <w:rsid w:val="004C3EF5"/>
    <w:rsid w:val="004E7AB4"/>
    <w:rsid w:val="00504E4F"/>
    <w:rsid w:val="00512479"/>
    <w:rsid w:val="00514B9B"/>
    <w:rsid w:val="00515E36"/>
    <w:rsid w:val="0052202F"/>
    <w:rsid w:val="00522CDD"/>
    <w:rsid w:val="005267B8"/>
    <w:rsid w:val="00530CD3"/>
    <w:rsid w:val="0053373F"/>
    <w:rsid w:val="00562CCB"/>
    <w:rsid w:val="0057717A"/>
    <w:rsid w:val="00577AD5"/>
    <w:rsid w:val="005875D6"/>
    <w:rsid w:val="00587A13"/>
    <w:rsid w:val="00590162"/>
    <w:rsid w:val="0059179A"/>
    <w:rsid w:val="005939AB"/>
    <w:rsid w:val="0059496E"/>
    <w:rsid w:val="005949C3"/>
    <w:rsid w:val="00596A92"/>
    <w:rsid w:val="005A00BF"/>
    <w:rsid w:val="005A45C2"/>
    <w:rsid w:val="005A671D"/>
    <w:rsid w:val="005A7416"/>
    <w:rsid w:val="005A7831"/>
    <w:rsid w:val="005B4AD7"/>
    <w:rsid w:val="005B6B62"/>
    <w:rsid w:val="005C43D1"/>
    <w:rsid w:val="005E530C"/>
    <w:rsid w:val="005F0AF5"/>
    <w:rsid w:val="005F1003"/>
    <w:rsid w:val="005F159A"/>
    <w:rsid w:val="005F3E14"/>
    <w:rsid w:val="005F4464"/>
    <w:rsid w:val="005F5831"/>
    <w:rsid w:val="005F5EBA"/>
    <w:rsid w:val="0060515F"/>
    <w:rsid w:val="00606BE2"/>
    <w:rsid w:val="00611D30"/>
    <w:rsid w:val="00612D42"/>
    <w:rsid w:val="00614EA3"/>
    <w:rsid w:val="006178F3"/>
    <w:rsid w:val="00620FF1"/>
    <w:rsid w:val="0062456F"/>
    <w:rsid w:val="006265E0"/>
    <w:rsid w:val="006272D5"/>
    <w:rsid w:val="00637568"/>
    <w:rsid w:val="0063782F"/>
    <w:rsid w:val="006410D5"/>
    <w:rsid w:val="00642B1B"/>
    <w:rsid w:val="00644CDF"/>
    <w:rsid w:val="00645AEB"/>
    <w:rsid w:val="00657DEB"/>
    <w:rsid w:val="00667DA4"/>
    <w:rsid w:val="00680173"/>
    <w:rsid w:val="006A49E8"/>
    <w:rsid w:val="006A5F74"/>
    <w:rsid w:val="006B46C0"/>
    <w:rsid w:val="006B5782"/>
    <w:rsid w:val="006B733C"/>
    <w:rsid w:val="006B7470"/>
    <w:rsid w:val="006C4441"/>
    <w:rsid w:val="006C7339"/>
    <w:rsid w:val="006E21C8"/>
    <w:rsid w:val="006F4B27"/>
    <w:rsid w:val="00700B0A"/>
    <w:rsid w:val="007054E4"/>
    <w:rsid w:val="00712D15"/>
    <w:rsid w:val="00714E4E"/>
    <w:rsid w:val="007151AD"/>
    <w:rsid w:val="007152E7"/>
    <w:rsid w:val="00720ED8"/>
    <w:rsid w:val="007241C3"/>
    <w:rsid w:val="00725B45"/>
    <w:rsid w:val="00733DC7"/>
    <w:rsid w:val="00734019"/>
    <w:rsid w:val="007354E9"/>
    <w:rsid w:val="00743A41"/>
    <w:rsid w:val="007461EA"/>
    <w:rsid w:val="00750A22"/>
    <w:rsid w:val="0075255D"/>
    <w:rsid w:val="00754187"/>
    <w:rsid w:val="0076017A"/>
    <w:rsid w:val="0077123E"/>
    <w:rsid w:val="00772F82"/>
    <w:rsid w:val="00775F7C"/>
    <w:rsid w:val="00786BE6"/>
    <w:rsid w:val="00787D8A"/>
    <w:rsid w:val="007A3D62"/>
    <w:rsid w:val="007B3075"/>
    <w:rsid w:val="007B4B0D"/>
    <w:rsid w:val="007B72F6"/>
    <w:rsid w:val="007C08B3"/>
    <w:rsid w:val="007C1072"/>
    <w:rsid w:val="007C2772"/>
    <w:rsid w:val="007C38F5"/>
    <w:rsid w:val="007C7850"/>
    <w:rsid w:val="007E5B2D"/>
    <w:rsid w:val="007E5C03"/>
    <w:rsid w:val="007F2231"/>
    <w:rsid w:val="007F4076"/>
    <w:rsid w:val="00805EDB"/>
    <w:rsid w:val="00813223"/>
    <w:rsid w:val="008151CA"/>
    <w:rsid w:val="0082067F"/>
    <w:rsid w:val="008220CB"/>
    <w:rsid w:val="00824CAD"/>
    <w:rsid w:val="00827CFF"/>
    <w:rsid w:val="00832730"/>
    <w:rsid w:val="00842AF0"/>
    <w:rsid w:val="00843D57"/>
    <w:rsid w:val="008459AA"/>
    <w:rsid w:val="00850CDC"/>
    <w:rsid w:val="00852889"/>
    <w:rsid w:val="008530C2"/>
    <w:rsid w:val="00866636"/>
    <w:rsid w:val="008734D1"/>
    <w:rsid w:val="00881AB2"/>
    <w:rsid w:val="00886EF0"/>
    <w:rsid w:val="0089143E"/>
    <w:rsid w:val="00892C0F"/>
    <w:rsid w:val="008959EA"/>
    <w:rsid w:val="00897F56"/>
    <w:rsid w:val="008A0CDB"/>
    <w:rsid w:val="008A490D"/>
    <w:rsid w:val="008B28D4"/>
    <w:rsid w:val="008B400F"/>
    <w:rsid w:val="008B52AE"/>
    <w:rsid w:val="008B603F"/>
    <w:rsid w:val="008B6336"/>
    <w:rsid w:val="008B6441"/>
    <w:rsid w:val="008B6F51"/>
    <w:rsid w:val="008C1174"/>
    <w:rsid w:val="008E2300"/>
    <w:rsid w:val="008E5BB0"/>
    <w:rsid w:val="008F1A7D"/>
    <w:rsid w:val="008F3060"/>
    <w:rsid w:val="008F3F86"/>
    <w:rsid w:val="00912B5D"/>
    <w:rsid w:val="00912D30"/>
    <w:rsid w:val="00912DC7"/>
    <w:rsid w:val="00921AAD"/>
    <w:rsid w:val="00925239"/>
    <w:rsid w:val="00925BC9"/>
    <w:rsid w:val="0093037D"/>
    <w:rsid w:val="0094410E"/>
    <w:rsid w:val="00950E78"/>
    <w:rsid w:val="0095156A"/>
    <w:rsid w:val="00952E9B"/>
    <w:rsid w:val="00954E63"/>
    <w:rsid w:val="00955C84"/>
    <w:rsid w:val="0095703B"/>
    <w:rsid w:val="0096689C"/>
    <w:rsid w:val="0097461C"/>
    <w:rsid w:val="0098047B"/>
    <w:rsid w:val="009869B4"/>
    <w:rsid w:val="00990AD1"/>
    <w:rsid w:val="00991D18"/>
    <w:rsid w:val="00994635"/>
    <w:rsid w:val="009A55CD"/>
    <w:rsid w:val="009B35B3"/>
    <w:rsid w:val="009B3F0A"/>
    <w:rsid w:val="009C3295"/>
    <w:rsid w:val="009D0A97"/>
    <w:rsid w:val="009D1B8F"/>
    <w:rsid w:val="009D4677"/>
    <w:rsid w:val="009E066E"/>
    <w:rsid w:val="009F1331"/>
    <w:rsid w:val="00A26ABD"/>
    <w:rsid w:val="00A34378"/>
    <w:rsid w:val="00A35A8D"/>
    <w:rsid w:val="00A371F4"/>
    <w:rsid w:val="00A400DB"/>
    <w:rsid w:val="00A46F38"/>
    <w:rsid w:val="00A4759B"/>
    <w:rsid w:val="00A50A2E"/>
    <w:rsid w:val="00A50AD4"/>
    <w:rsid w:val="00A525CB"/>
    <w:rsid w:val="00A54BE0"/>
    <w:rsid w:val="00A557B6"/>
    <w:rsid w:val="00A61CB9"/>
    <w:rsid w:val="00A63A0C"/>
    <w:rsid w:val="00A64D28"/>
    <w:rsid w:val="00A71AE3"/>
    <w:rsid w:val="00A729CE"/>
    <w:rsid w:val="00A72FED"/>
    <w:rsid w:val="00A75C6D"/>
    <w:rsid w:val="00A7640D"/>
    <w:rsid w:val="00A77988"/>
    <w:rsid w:val="00A87938"/>
    <w:rsid w:val="00A9733C"/>
    <w:rsid w:val="00AA395E"/>
    <w:rsid w:val="00AB15BD"/>
    <w:rsid w:val="00AB2ACD"/>
    <w:rsid w:val="00AB3E2D"/>
    <w:rsid w:val="00AC050F"/>
    <w:rsid w:val="00AC52E0"/>
    <w:rsid w:val="00AC743E"/>
    <w:rsid w:val="00AC76C6"/>
    <w:rsid w:val="00AD69D5"/>
    <w:rsid w:val="00AE5C59"/>
    <w:rsid w:val="00AE623B"/>
    <w:rsid w:val="00AF614C"/>
    <w:rsid w:val="00AF6387"/>
    <w:rsid w:val="00B0127C"/>
    <w:rsid w:val="00B02CCA"/>
    <w:rsid w:val="00B05534"/>
    <w:rsid w:val="00B05E4E"/>
    <w:rsid w:val="00B07950"/>
    <w:rsid w:val="00B20D1E"/>
    <w:rsid w:val="00B2214F"/>
    <w:rsid w:val="00B24073"/>
    <w:rsid w:val="00B25E26"/>
    <w:rsid w:val="00B406F1"/>
    <w:rsid w:val="00B46AC4"/>
    <w:rsid w:val="00B514E4"/>
    <w:rsid w:val="00B56030"/>
    <w:rsid w:val="00B57EC7"/>
    <w:rsid w:val="00B63C6E"/>
    <w:rsid w:val="00B73C9F"/>
    <w:rsid w:val="00B74064"/>
    <w:rsid w:val="00B85997"/>
    <w:rsid w:val="00B869DC"/>
    <w:rsid w:val="00B90445"/>
    <w:rsid w:val="00B978DD"/>
    <w:rsid w:val="00BA6F80"/>
    <w:rsid w:val="00BB2E08"/>
    <w:rsid w:val="00BC07B0"/>
    <w:rsid w:val="00BC3A05"/>
    <w:rsid w:val="00BC6686"/>
    <w:rsid w:val="00BD02AB"/>
    <w:rsid w:val="00BD2594"/>
    <w:rsid w:val="00BD3600"/>
    <w:rsid w:val="00BD5558"/>
    <w:rsid w:val="00BD645F"/>
    <w:rsid w:val="00BE41B9"/>
    <w:rsid w:val="00BE5D56"/>
    <w:rsid w:val="00BF2A51"/>
    <w:rsid w:val="00BF5CE2"/>
    <w:rsid w:val="00C049A6"/>
    <w:rsid w:val="00C116C4"/>
    <w:rsid w:val="00C12CD3"/>
    <w:rsid w:val="00C266DD"/>
    <w:rsid w:val="00C30589"/>
    <w:rsid w:val="00C3314A"/>
    <w:rsid w:val="00C3692E"/>
    <w:rsid w:val="00C376CE"/>
    <w:rsid w:val="00C43756"/>
    <w:rsid w:val="00C5022D"/>
    <w:rsid w:val="00C62183"/>
    <w:rsid w:val="00C62653"/>
    <w:rsid w:val="00C659CF"/>
    <w:rsid w:val="00C7690D"/>
    <w:rsid w:val="00C84F24"/>
    <w:rsid w:val="00C9670A"/>
    <w:rsid w:val="00CB624C"/>
    <w:rsid w:val="00CC2F65"/>
    <w:rsid w:val="00CD479D"/>
    <w:rsid w:val="00CD7497"/>
    <w:rsid w:val="00CE2AA9"/>
    <w:rsid w:val="00CE3E9E"/>
    <w:rsid w:val="00CE6F0C"/>
    <w:rsid w:val="00CF215B"/>
    <w:rsid w:val="00CF27D3"/>
    <w:rsid w:val="00CF52A1"/>
    <w:rsid w:val="00CF5924"/>
    <w:rsid w:val="00CF76F0"/>
    <w:rsid w:val="00D03131"/>
    <w:rsid w:val="00D042A9"/>
    <w:rsid w:val="00D13D3C"/>
    <w:rsid w:val="00D14A2A"/>
    <w:rsid w:val="00D2011A"/>
    <w:rsid w:val="00D226A1"/>
    <w:rsid w:val="00D40054"/>
    <w:rsid w:val="00D40869"/>
    <w:rsid w:val="00D42AD9"/>
    <w:rsid w:val="00D4713A"/>
    <w:rsid w:val="00D525DF"/>
    <w:rsid w:val="00D52A78"/>
    <w:rsid w:val="00D54C27"/>
    <w:rsid w:val="00D54FE2"/>
    <w:rsid w:val="00D56660"/>
    <w:rsid w:val="00D575C2"/>
    <w:rsid w:val="00D579B9"/>
    <w:rsid w:val="00D8067B"/>
    <w:rsid w:val="00D93ADA"/>
    <w:rsid w:val="00DA00E1"/>
    <w:rsid w:val="00DA3576"/>
    <w:rsid w:val="00DA7614"/>
    <w:rsid w:val="00DB042B"/>
    <w:rsid w:val="00DB1B86"/>
    <w:rsid w:val="00DC741A"/>
    <w:rsid w:val="00DD2B0D"/>
    <w:rsid w:val="00DE051B"/>
    <w:rsid w:val="00DE3DF5"/>
    <w:rsid w:val="00DE4859"/>
    <w:rsid w:val="00DF4097"/>
    <w:rsid w:val="00DF53D9"/>
    <w:rsid w:val="00DF57AA"/>
    <w:rsid w:val="00E06A1D"/>
    <w:rsid w:val="00E138D4"/>
    <w:rsid w:val="00E24F6C"/>
    <w:rsid w:val="00E25432"/>
    <w:rsid w:val="00E263D0"/>
    <w:rsid w:val="00E313E2"/>
    <w:rsid w:val="00E35108"/>
    <w:rsid w:val="00E40A70"/>
    <w:rsid w:val="00E5077B"/>
    <w:rsid w:val="00E50C34"/>
    <w:rsid w:val="00E51227"/>
    <w:rsid w:val="00E61216"/>
    <w:rsid w:val="00E644DD"/>
    <w:rsid w:val="00E653AF"/>
    <w:rsid w:val="00E660C4"/>
    <w:rsid w:val="00E73CD3"/>
    <w:rsid w:val="00E75C45"/>
    <w:rsid w:val="00E839D2"/>
    <w:rsid w:val="00E85672"/>
    <w:rsid w:val="00E856E3"/>
    <w:rsid w:val="00E91C7C"/>
    <w:rsid w:val="00EA16F2"/>
    <w:rsid w:val="00EA4112"/>
    <w:rsid w:val="00EB22D5"/>
    <w:rsid w:val="00EB2A67"/>
    <w:rsid w:val="00EB632F"/>
    <w:rsid w:val="00EC068D"/>
    <w:rsid w:val="00EC15FE"/>
    <w:rsid w:val="00EC1C49"/>
    <w:rsid w:val="00ED0CDE"/>
    <w:rsid w:val="00EE10E3"/>
    <w:rsid w:val="00EE4B19"/>
    <w:rsid w:val="00EF1D23"/>
    <w:rsid w:val="00EF61BC"/>
    <w:rsid w:val="00F03F44"/>
    <w:rsid w:val="00F14099"/>
    <w:rsid w:val="00F24DB1"/>
    <w:rsid w:val="00F31141"/>
    <w:rsid w:val="00F35AA3"/>
    <w:rsid w:val="00F3648C"/>
    <w:rsid w:val="00F45909"/>
    <w:rsid w:val="00F52AAA"/>
    <w:rsid w:val="00F60001"/>
    <w:rsid w:val="00F76BA5"/>
    <w:rsid w:val="00F7794B"/>
    <w:rsid w:val="00F85806"/>
    <w:rsid w:val="00F86FA9"/>
    <w:rsid w:val="00F93591"/>
    <w:rsid w:val="00FA2F88"/>
    <w:rsid w:val="00FB02E0"/>
    <w:rsid w:val="00FB2A3B"/>
    <w:rsid w:val="00FB2F1A"/>
    <w:rsid w:val="00FB44D7"/>
    <w:rsid w:val="00FD1C53"/>
    <w:rsid w:val="00FD7E81"/>
    <w:rsid w:val="00FE1B26"/>
    <w:rsid w:val="00FE1D6A"/>
    <w:rsid w:val="00FE38EF"/>
    <w:rsid w:val="00FF0A5A"/>
    <w:rsid w:val="00FF6FE8"/>
    <w:rsid w:val="00FF7D25"/>
    <w:rsid w:val="04554F6C"/>
    <w:rsid w:val="06C148B0"/>
    <w:rsid w:val="0728716B"/>
    <w:rsid w:val="07936386"/>
    <w:rsid w:val="08F15E4E"/>
    <w:rsid w:val="099849A2"/>
    <w:rsid w:val="09C35685"/>
    <w:rsid w:val="0AA70F99"/>
    <w:rsid w:val="0C3B1312"/>
    <w:rsid w:val="0EA86DD1"/>
    <w:rsid w:val="0FB77137"/>
    <w:rsid w:val="105D586B"/>
    <w:rsid w:val="10DD14D8"/>
    <w:rsid w:val="11470418"/>
    <w:rsid w:val="147B0AB0"/>
    <w:rsid w:val="16F44E94"/>
    <w:rsid w:val="19025D47"/>
    <w:rsid w:val="19B0605D"/>
    <w:rsid w:val="1BE23E14"/>
    <w:rsid w:val="1C98262F"/>
    <w:rsid w:val="1CDC44D3"/>
    <w:rsid w:val="1D254DCD"/>
    <w:rsid w:val="1DB452A7"/>
    <w:rsid w:val="1DCE0294"/>
    <w:rsid w:val="1E7B0202"/>
    <w:rsid w:val="204D0216"/>
    <w:rsid w:val="21925C48"/>
    <w:rsid w:val="22F33544"/>
    <w:rsid w:val="233277BB"/>
    <w:rsid w:val="25EC5833"/>
    <w:rsid w:val="2A0E724C"/>
    <w:rsid w:val="2A543F94"/>
    <w:rsid w:val="2AB83F0E"/>
    <w:rsid w:val="2CB42269"/>
    <w:rsid w:val="2FA837B3"/>
    <w:rsid w:val="2FF16A33"/>
    <w:rsid w:val="318B468F"/>
    <w:rsid w:val="319B5F72"/>
    <w:rsid w:val="325B2C46"/>
    <w:rsid w:val="33731CFD"/>
    <w:rsid w:val="33F950F9"/>
    <w:rsid w:val="34B625BA"/>
    <w:rsid w:val="36062B83"/>
    <w:rsid w:val="366C14DF"/>
    <w:rsid w:val="37751B75"/>
    <w:rsid w:val="39E7691F"/>
    <w:rsid w:val="3B564C9B"/>
    <w:rsid w:val="3C365F04"/>
    <w:rsid w:val="3D4E1D3B"/>
    <w:rsid w:val="3EBA02FE"/>
    <w:rsid w:val="3FFC1663"/>
    <w:rsid w:val="40B20C9E"/>
    <w:rsid w:val="416C3783"/>
    <w:rsid w:val="43963998"/>
    <w:rsid w:val="46A70388"/>
    <w:rsid w:val="47765315"/>
    <w:rsid w:val="47E308C1"/>
    <w:rsid w:val="49006281"/>
    <w:rsid w:val="4B260F54"/>
    <w:rsid w:val="4D2D0204"/>
    <w:rsid w:val="4ED62CC5"/>
    <w:rsid w:val="4F5B5725"/>
    <w:rsid w:val="50BE7D31"/>
    <w:rsid w:val="54117055"/>
    <w:rsid w:val="56410BD2"/>
    <w:rsid w:val="56EB186D"/>
    <w:rsid w:val="56F32C9D"/>
    <w:rsid w:val="57C52CD1"/>
    <w:rsid w:val="58C81F9D"/>
    <w:rsid w:val="58E10E0D"/>
    <w:rsid w:val="5AD83AAC"/>
    <w:rsid w:val="5B0F50C1"/>
    <w:rsid w:val="5EEE26D6"/>
    <w:rsid w:val="60FE3E94"/>
    <w:rsid w:val="615C7388"/>
    <w:rsid w:val="61707CFF"/>
    <w:rsid w:val="62CA693D"/>
    <w:rsid w:val="6850075A"/>
    <w:rsid w:val="689946A1"/>
    <w:rsid w:val="69BA2FD0"/>
    <w:rsid w:val="6A7518EA"/>
    <w:rsid w:val="6C3113C2"/>
    <w:rsid w:val="6EB00D1E"/>
    <w:rsid w:val="714D7A78"/>
    <w:rsid w:val="720567C9"/>
    <w:rsid w:val="72AA1F0C"/>
    <w:rsid w:val="735B02B2"/>
    <w:rsid w:val="756D53E9"/>
    <w:rsid w:val="780F2DA4"/>
    <w:rsid w:val="7A8770C8"/>
    <w:rsid w:val="7AE136A2"/>
    <w:rsid w:val="7AE27BF1"/>
    <w:rsid w:val="7AF84890"/>
    <w:rsid w:val="7CDF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批注框文本 Char"/>
    <w:basedOn w:val="9"/>
    <w:link w:val="4"/>
    <w:semiHidden/>
    <w:qFormat/>
    <w:uiPriority w:val="99"/>
    <w:rPr>
      <w:sz w:val="18"/>
      <w:szCs w:val="18"/>
    </w:rPr>
  </w:style>
  <w:style w:type="character" w:customStyle="1" w:styleId="16">
    <w:name w:val="日期 Char"/>
    <w:basedOn w:val="9"/>
    <w:link w:val="3"/>
    <w:semiHidden/>
    <w:qFormat/>
    <w:uiPriority w:val="99"/>
  </w:style>
  <w:style w:type="table" w:customStyle="1" w:styleId="17">
    <w:name w:val="网格型1"/>
    <w:basedOn w:val="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
    <w:name w:val="网格型2"/>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
    <w:name w:val="网格型3"/>
    <w:basedOn w:val="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
    <w:name w:val="网格型4"/>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标题 2 Char"/>
    <w:basedOn w:val="9"/>
    <w:link w:val="2"/>
    <w:qFormat/>
    <w:uiPriority w:val="0"/>
    <w:rPr>
      <w:rFonts w:ascii="Arial" w:hAnsi="Arial" w:eastAsia="楷体_GB2312" w:cs="Times New Roman"/>
      <w:bCs/>
      <w:sz w:val="32"/>
      <w:szCs w:val="32"/>
    </w:rPr>
  </w:style>
  <w:style w:type="character" w:customStyle="1" w:styleId="22">
    <w:name w:val="font61"/>
    <w:basedOn w:val="9"/>
    <w:qFormat/>
    <w:uiPriority w:val="0"/>
    <w:rPr>
      <w:rFonts w:hint="default" w:ascii="Arial" w:hAnsi="Arial" w:cs="Arial"/>
      <w:b/>
      <w:color w:val="FFFFFF"/>
      <w:sz w:val="22"/>
      <w:szCs w:val="22"/>
      <w:u w:val="none"/>
    </w:rPr>
  </w:style>
  <w:style w:type="character" w:customStyle="1" w:styleId="23">
    <w:name w:val="font51"/>
    <w:basedOn w:val="9"/>
    <w:qFormat/>
    <w:uiPriority w:val="0"/>
    <w:rPr>
      <w:rFonts w:hint="eastAsia" w:ascii="宋体" w:hAnsi="宋体" w:eastAsia="宋体" w:cs="宋体"/>
      <w:b/>
      <w:color w:val="FFFFFF"/>
      <w:sz w:val="22"/>
      <w:szCs w:val="22"/>
      <w:u w:val="none"/>
    </w:rPr>
  </w:style>
  <w:style w:type="table" w:customStyle="1" w:styleId="24">
    <w:name w:val="网格型5"/>
    <w:basedOn w:val="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15BB0-48D3-45C3-A074-D9DAE5AC4E3E}">
  <ds:schemaRefs/>
</ds:datastoreItem>
</file>

<file path=docProps/app.xml><?xml version="1.0" encoding="utf-8"?>
<Properties xmlns="http://schemas.openxmlformats.org/officeDocument/2006/extended-properties" xmlns:vt="http://schemas.openxmlformats.org/officeDocument/2006/docPropsVTypes">
  <Template>Normal</Template>
  <Pages>16</Pages>
  <Words>206</Words>
  <Characters>1178</Characters>
  <Lines>9</Lines>
  <Paragraphs>2</Paragraphs>
  <TotalTime>7</TotalTime>
  <ScaleCrop>false</ScaleCrop>
  <LinksUpToDate>false</LinksUpToDate>
  <CharactersWithSpaces>1382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2020-07-13T02:03:00Z</dcterms:created>
  <dc:creator>Windows 用户</dc:creator>
  <cp:lastModifiedBy>Administrator</cp:lastModifiedBy>
  <cp:lastPrinted>2020-09-14T10:15:00Z</cp:lastPrinted>
  <dcterms:modified xsi:type="dcterms:W3CDTF">2020-12-10T09:35:04Z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