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B71B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F1115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F1115"/>
          <w:kern w:val="0"/>
          <w:sz w:val="32"/>
          <w:szCs w:val="32"/>
          <w:lang w:val="en-US" w:eastAsia="zh-CN"/>
        </w:rPr>
        <w:t>附件1</w:t>
      </w:r>
    </w:p>
    <w:p w14:paraId="3AE09C4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F1115"/>
          <w:kern w:val="0"/>
          <w:sz w:val="44"/>
          <w:szCs w:val="44"/>
        </w:rPr>
      </w:pPr>
    </w:p>
    <w:p w14:paraId="363A46D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F1115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F1115"/>
          <w:kern w:val="0"/>
          <w:sz w:val="44"/>
          <w:szCs w:val="44"/>
        </w:rPr>
        <w:t>展会概况及优惠政策</w:t>
      </w:r>
    </w:p>
    <w:p w14:paraId="668C54A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0F1115"/>
          <w:kern w:val="0"/>
          <w:sz w:val="32"/>
          <w:szCs w:val="32"/>
        </w:rPr>
      </w:pPr>
    </w:p>
    <w:p w14:paraId="0379A91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F1115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F1115"/>
          <w:kern w:val="0"/>
          <w:sz w:val="32"/>
          <w:szCs w:val="32"/>
        </w:rPr>
        <w:t>一、展会概况</w:t>
      </w:r>
    </w:p>
    <w:p w14:paraId="50F3D050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Chars="0" w:firstLine="643" w:firstLineChars="200"/>
        <w:jc w:val="left"/>
        <w:textAlignment w:val="auto"/>
        <w:rPr>
          <w:rFonts w:hint="eastAsia" w:ascii="Times New Roman" w:hAnsi="Times New Roman" w:eastAsia="仿宋_GB2312" w:cs="Times New Roman"/>
          <w:b/>
          <w:bCs/>
          <w:color w:val="0F1115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F1115"/>
          <w:kern w:val="0"/>
          <w:sz w:val="32"/>
          <w:szCs w:val="32"/>
          <w:lang w:val="en-US" w:eastAsia="zh-CN"/>
        </w:rPr>
        <w:t>名称：</w:t>
      </w:r>
      <w:r>
        <w:rPr>
          <w:rFonts w:hint="default" w:ascii="Times New Roman" w:hAnsi="Times New Roman" w:eastAsia="仿宋_GB2312" w:cs="Times New Roman"/>
          <w:color w:val="0F1115"/>
          <w:kern w:val="0"/>
          <w:sz w:val="32"/>
          <w:szCs w:val="32"/>
        </w:rPr>
        <w:t>2026</w:t>
      </w:r>
      <w:r>
        <w:rPr>
          <w:rFonts w:hint="eastAsia" w:ascii="Times New Roman" w:hAnsi="Times New Roman" w:eastAsia="仿宋_GB2312" w:cs="Times New Roman"/>
          <w:color w:val="0F1115"/>
          <w:kern w:val="0"/>
          <w:sz w:val="32"/>
          <w:szCs w:val="32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color w:val="0F1115"/>
          <w:kern w:val="0"/>
          <w:sz w:val="32"/>
          <w:szCs w:val="32"/>
        </w:rPr>
        <w:t>第四届巴基斯坦国际食品农业展览会</w:t>
      </w:r>
      <w:r>
        <w:rPr>
          <w:rFonts w:hint="eastAsia" w:ascii="Times New Roman" w:hAnsi="Times New Roman" w:eastAsia="仿宋_GB2312" w:cs="Times New Roman"/>
          <w:color w:val="0F1115"/>
          <w:kern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F1115"/>
          <w:kern w:val="0"/>
          <w:sz w:val="32"/>
          <w:szCs w:val="32"/>
        </w:rPr>
        <w:t>FoodAg 2026</w:t>
      </w:r>
      <w:r>
        <w:rPr>
          <w:rFonts w:hint="eastAsia" w:ascii="Times New Roman" w:hAnsi="Times New Roman" w:eastAsia="仿宋_GB2312" w:cs="Times New Roman"/>
          <w:color w:val="0F1115"/>
          <w:kern w:val="0"/>
          <w:sz w:val="32"/>
          <w:szCs w:val="32"/>
          <w:lang w:eastAsia="zh-CN"/>
        </w:rPr>
        <w:t>）</w:t>
      </w:r>
    </w:p>
    <w:p w14:paraId="7A1DB412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Chars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F1115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F1115"/>
          <w:kern w:val="0"/>
          <w:sz w:val="32"/>
          <w:szCs w:val="32"/>
        </w:rPr>
        <w:t>时间</w:t>
      </w:r>
      <w:r>
        <w:rPr>
          <w:rFonts w:hint="default" w:ascii="Times New Roman" w:hAnsi="Times New Roman" w:eastAsia="仿宋_GB2312" w:cs="Times New Roman"/>
          <w:color w:val="0F1115"/>
          <w:kern w:val="0"/>
          <w:sz w:val="32"/>
          <w:szCs w:val="32"/>
        </w:rPr>
        <w:t>：2026年11月23</w:t>
      </w:r>
      <w:r>
        <w:rPr>
          <w:rFonts w:hint="eastAsia" w:ascii="Times New Roman" w:hAnsi="Times New Roman" w:eastAsia="仿宋_GB2312" w:cs="Times New Roman"/>
          <w:color w:val="0F1115"/>
          <w:kern w:val="0"/>
          <w:sz w:val="32"/>
          <w:szCs w:val="32"/>
          <w:lang w:val="en-US" w:eastAsia="zh-CN"/>
        </w:rPr>
        <w:t>日—</w:t>
      </w:r>
      <w:r>
        <w:rPr>
          <w:rFonts w:hint="default" w:ascii="Times New Roman" w:hAnsi="Times New Roman" w:eastAsia="仿宋_GB2312" w:cs="Times New Roman"/>
          <w:color w:val="0F1115"/>
          <w:kern w:val="0"/>
          <w:sz w:val="32"/>
          <w:szCs w:val="32"/>
        </w:rPr>
        <w:t>26日（为期四天）</w:t>
      </w:r>
    </w:p>
    <w:p w14:paraId="02D55665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Chars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F1115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F1115"/>
          <w:kern w:val="0"/>
          <w:sz w:val="32"/>
          <w:szCs w:val="32"/>
        </w:rPr>
        <w:t>地点</w:t>
      </w:r>
      <w:r>
        <w:rPr>
          <w:rFonts w:hint="default" w:ascii="Times New Roman" w:hAnsi="Times New Roman" w:eastAsia="仿宋_GB2312" w:cs="Times New Roman"/>
          <w:color w:val="0F1115"/>
          <w:kern w:val="0"/>
          <w:sz w:val="32"/>
          <w:szCs w:val="32"/>
        </w:rPr>
        <w:t>：巴基斯坦卡拉奇博览中心（卡拉奇为巴基斯坦第一大</w:t>
      </w:r>
    </w:p>
    <w:p w14:paraId="0F91CA7C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0F1115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F1115"/>
          <w:kern w:val="0"/>
          <w:sz w:val="32"/>
          <w:szCs w:val="32"/>
        </w:rPr>
        <w:t>城市及重要港口城市）</w:t>
      </w:r>
    </w:p>
    <w:p w14:paraId="26669747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Chars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F1115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F1115"/>
          <w:kern w:val="0"/>
          <w:sz w:val="32"/>
          <w:szCs w:val="32"/>
        </w:rPr>
        <w:t>主题</w:t>
      </w:r>
      <w:r>
        <w:rPr>
          <w:rFonts w:hint="default" w:ascii="Times New Roman" w:hAnsi="Times New Roman" w:eastAsia="仿宋_GB2312" w:cs="Times New Roman"/>
          <w:color w:val="0F1115"/>
          <w:kern w:val="0"/>
          <w:sz w:val="32"/>
          <w:szCs w:val="32"/>
        </w:rPr>
        <w:t xml:space="preserve">：收获创新，培育可持续性（Harvesting Innovation, </w:t>
      </w:r>
    </w:p>
    <w:p w14:paraId="3C0CF8EC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F1115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F1115"/>
          <w:kern w:val="0"/>
          <w:sz w:val="32"/>
          <w:szCs w:val="32"/>
        </w:rPr>
        <w:t>Cultivating Sustainability）</w:t>
      </w:r>
    </w:p>
    <w:p w14:paraId="3DB035E3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Chars="0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F1115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F1115"/>
          <w:kern w:val="0"/>
          <w:sz w:val="32"/>
          <w:szCs w:val="32"/>
        </w:rPr>
        <w:t>简介</w:t>
      </w:r>
      <w:r>
        <w:rPr>
          <w:rFonts w:hint="default" w:ascii="Times New Roman" w:hAnsi="Times New Roman" w:eastAsia="仿宋_GB2312" w:cs="Times New Roman"/>
          <w:color w:val="0F1115"/>
          <w:kern w:val="0"/>
          <w:sz w:val="32"/>
          <w:szCs w:val="32"/>
        </w:rPr>
        <w:t>：本届展会由巴基斯坦贸易发展局（TDAP）主办，是TDAP旗下的旗舰级国际农业食品展览会，预计吸引来自80余个国家的850余名国际采购商与500余家参展商。展品涵盖大米、香料、干果、海鲜、芝麻、果蔬、饮料、乳制品、蜂蜜、肉类及禽类、食用油、谷物、农业科技等20个主要行业领域。展会期间将举办全球美食文化展、美食论坛、国际食品农业峰会等活动，重点研讨食品生产、加工、出口的前沿技术，以及贸易投资与可持续发展等议题，为参会企业提供深入交流与洽谈合作的良好平台。</w:t>
      </w:r>
    </w:p>
    <w:p w14:paraId="44AAAFCE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b w:val="0"/>
          <w:bCs w:val="0"/>
          <w:color w:val="0F1115"/>
          <w:kern w:val="0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color w:val="0F1115"/>
          <w:kern w:val="0"/>
          <w:sz w:val="32"/>
          <w:szCs w:val="32"/>
        </w:rPr>
        <w:t>二、优惠政策</w:t>
      </w:r>
    </w:p>
    <w:p w14:paraId="4070884A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F1115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F1115"/>
          <w:kern w:val="0"/>
          <w:sz w:val="32"/>
          <w:szCs w:val="32"/>
        </w:rPr>
        <w:t>巴方根据</w:t>
      </w:r>
      <w:r>
        <w:rPr>
          <w:rFonts w:hint="eastAsia" w:ascii="Times New Roman" w:hAnsi="Times New Roman" w:eastAsia="仿宋_GB2312" w:cs="Times New Roman"/>
          <w:color w:val="0F1115"/>
          <w:kern w:val="0"/>
          <w:sz w:val="32"/>
          <w:szCs w:val="32"/>
          <w:lang w:val="en-US" w:eastAsia="zh-CN"/>
        </w:rPr>
        <w:t>报名</w:t>
      </w:r>
      <w:r>
        <w:rPr>
          <w:rFonts w:hint="default" w:ascii="Times New Roman" w:hAnsi="Times New Roman" w:eastAsia="仿宋_GB2312" w:cs="Times New Roman"/>
          <w:color w:val="0F1115"/>
          <w:kern w:val="0"/>
          <w:sz w:val="32"/>
          <w:szCs w:val="32"/>
        </w:rPr>
        <w:t>企业年进口额提供差异化优惠（每家企业限1人享受）：</w:t>
      </w:r>
      <w:r>
        <w:rPr>
          <w:rFonts w:hint="eastAsia" w:ascii="Times New Roman" w:hAnsi="Times New Roman" w:eastAsia="仿宋_GB2312" w:cs="Times New Roman"/>
          <w:b/>
          <w:bCs/>
          <w:color w:val="0F1115"/>
          <w:kern w:val="0"/>
          <w:sz w:val="32"/>
          <w:szCs w:val="32"/>
          <w:lang w:val="en-US" w:eastAsia="zh-CN"/>
        </w:rPr>
        <w:t>若</w:t>
      </w:r>
      <w:r>
        <w:rPr>
          <w:rFonts w:hint="default" w:ascii="Times New Roman" w:hAnsi="Times New Roman" w:eastAsia="仿宋_GB2312" w:cs="Times New Roman"/>
          <w:b/>
          <w:bCs/>
          <w:color w:val="0F1115"/>
          <w:kern w:val="0"/>
          <w:sz w:val="32"/>
          <w:szCs w:val="32"/>
        </w:rPr>
        <w:t>年进口额超过250万美元</w:t>
      </w:r>
      <w:r>
        <w:rPr>
          <w:rFonts w:hint="eastAsia" w:ascii="Times New Roman" w:hAnsi="Times New Roman" w:eastAsia="仿宋_GB2312" w:cs="Times New Roman"/>
          <w:b/>
          <w:bCs/>
          <w:color w:val="0F1115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F1115"/>
          <w:kern w:val="0"/>
          <w:sz w:val="32"/>
          <w:szCs w:val="32"/>
        </w:rPr>
        <w:t>机票补贴（上限800美元）、5晚住宿、酒店至展馆交通</w:t>
      </w:r>
      <w:r>
        <w:rPr>
          <w:rFonts w:hint="eastAsia" w:ascii="Times New Roman" w:hAnsi="Times New Roman" w:eastAsia="仿宋_GB2312" w:cs="Times New Roman"/>
          <w:color w:val="0F1115"/>
          <w:kern w:val="0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b/>
          <w:bCs/>
          <w:color w:val="0F1115"/>
          <w:kern w:val="0"/>
          <w:sz w:val="32"/>
          <w:szCs w:val="32"/>
          <w:lang w:val="en-US" w:eastAsia="zh-CN"/>
        </w:rPr>
        <w:t>若</w:t>
      </w:r>
      <w:r>
        <w:rPr>
          <w:rFonts w:hint="default" w:ascii="Times New Roman" w:hAnsi="Times New Roman" w:eastAsia="仿宋_GB2312" w:cs="Times New Roman"/>
          <w:b/>
          <w:bCs/>
          <w:color w:val="0F1115"/>
          <w:kern w:val="0"/>
          <w:sz w:val="32"/>
          <w:szCs w:val="32"/>
        </w:rPr>
        <w:t>年进口额超过125万美元</w:t>
      </w:r>
      <w:r>
        <w:rPr>
          <w:rFonts w:hint="eastAsia" w:ascii="Times New Roman" w:hAnsi="Times New Roman" w:eastAsia="仿宋_GB2312" w:cs="Times New Roman"/>
          <w:color w:val="0F1115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F1115"/>
          <w:kern w:val="0"/>
          <w:sz w:val="32"/>
          <w:szCs w:val="32"/>
        </w:rPr>
        <w:t>5晚住宿、酒店至展馆交通</w:t>
      </w:r>
      <w:r>
        <w:rPr>
          <w:rFonts w:hint="eastAsia" w:ascii="Times New Roman" w:hAnsi="Times New Roman" w:eastAsia="仿宋_GB2312" w:cs="Times New Roman"/>
          <w:color w:val="0F1115"/>
          <w:kern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0F1115"/>
          <w:kern w:val="0"/>
          <w:sz w:val="32"/>
          <w:szCs w:val="32"/>
        </w:rPr>
        <w:t>优惠资格不可转让。如企业报名人数超过1人，其他人员费用自理。</w:t>
      </w:r>
    </w:p>
    <w:p w14:paraId="19AD8D7B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F1115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F1115"/>
          <w:kern w:val="0"/>
          <w:sz w:val="32"/>
          <w:szCs w:val="32"/>
        </w:rPr>
        <w:t>机票由企业自行购买，会后由领馆统一报销，具体方式以巴方后续通知为准。签证由领馆指导，企业自行办理。</w:t>
      </w:r>
    </w:p>
    <w:p w14:paraId="156EA2B2"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99220B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C802C01"/>
    <w:rsid w:val="7D16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464</Words>
  <Characters>541</Characters>
  <Lines>0</Lines>
  <Paragraphs>0</Paragraphs>
  <TotalTime>0</TotalTime>
  <ScaleCrop>false</ScaleCrop>
  <LinksUpToDate>false</LinksUpToDate>
  <CharactersWithSpaces>545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2026-10-28T07:04:00Z</dcterms:created>
  <dc:creator>Lenovo</dc:creator>
  <cp:lastModifiedBy>treaveat</cp:lastModifiedBy>
  <dcterms:modified xsi:type="dcterms:W3CDTF">2026-10-30T11:37:53Z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eyJoZGlkIjoiMWJmODhhZjJiZjllZjE3MWU1ZTRhZDdlYjhkNjAyODYiLCJ1c2VySWQiOiI0MzQ0MDgwNDMifQ==</vt:lpwstr>
  </property>
  <property fmtid="{D5CDD505-2E9C-101B-9397-08002B2CF9AE}" pid="4" name="ICV">
    <vt:lpwstr>08CCF8EF3BBC4B2FAA488BC1F73B194C_13</vt:lpwstr>
  </property>
</Properties>
</file>